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8C" w:rsidRPr="00845A8C" w:rsidRDefault="00845A8C" w:rsidP="0084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5A8C">
        <w:rPr>
          <w:rFonts w:ascii="Times New Roman" w:eastAsia="Times New Roman" w:hAnsi="Times New Roman" w:cs="Times New Roman"/>
          <w:b/>
          <w:smallCaps/>
          <w:sz w:val="24"/>
          <w:szCs w:val="20"/>
          <w:lang w:eastAsia="ru-RU"/>
        </w:rPr>
        <w:t xml:space="preserve">                                                                                                                        «Утверждаю»</w:t>
      </w:r>
      <w:r w:rsidRPr="00845A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 xml:space="preserve">                                                                                                </w:t>
      </w:r>
      <w:r w:rsidRPr="00845A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                                                                                              </w:t>
      </w:r>
      <w:r w:rsidRPr="00845A8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                                                                                                МГО ВФСО «Динамо»</w:t>
      </w:r>
      <w:r w:rsidRPr="00845A8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845A8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                                                                                                 ____________</w:t>
      </w:r>
      <w:r w:rsidRPr="00845A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А.В. </w:t>
      </w:r>
      <w:proofErr w:type="spellStart"/>
      <w:r w:rsidRPr="00845A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Понорец</w:t>
      </w:r>
      <w:proofErr w:type="spellEnd"/>
      <w:r w:rsidRPr="00845A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845A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 xml:space="preserve">              </w:t>
      </w:r>
      <w:bookmarkStart w:id="0" w:name="_GoBack"/>
      <w:bookmarkEnd w:id="0"/>
      <w:r w:rsidRPr="00845A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</w:t>
      </w:r>
      <w:r w:rsidRPr="00845A8C">
        <w:rPr>
          <w:rFonts w:ascii="Times New Roman" w:eastAsia="Times New Roman" w:hAnsi="Times New Roman" w:cs="Times New Roman"/>
          <w:sz w:val="24"/>
          <w:szCs w:val="20"/>
          <w:lang w:eastAsia="ru-RU"/>
        </w:rPr>
        <w:t>«___» _____________ 2021г.</w:t>
      </w:r>
    </w:p>
    <w:p w:rsidR="00845A8C" w:rsidRPr="00845A8C" w:rsidRDefault="00845A8C" w:rsidP="00845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5A8C" w:rsidRPr="00845A8C" w:rsidRDefault="00845A8C" w:rsidP="00845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45A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ПРЕЙСКУРАНТ</w:t>
      </w:r>
    </w:p>
    <w:p w:rsidR="00845A8C" w:rsidRPr="00845A8C" w:rsidRDefault="00845A8C" w:rsidP="00845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45A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На возмездные услуги, оказываемые населению </w:t>
      </w:r>
      <w:proofErr w:type="gramStart"/>
      <w:r w:rsidRPr="00845A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охотничье-рыболовными</w:t>
      </w:r>
      <w:proofErr w:type="gramEnd"/>
      <w:r w:rsidRPr="00845A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845A8C" w:rsidRPr="00845A8C" w:rsidRDefault="00845A8C" w:rsidP="00845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45A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хозяйствами МГО ВФСО «Динамо» </w:t>
      </w:r>
    </w:p>
    <w:p w:rsidR="00845A8C" w:rsidRPr="00845A8C" w:rsidRDefault="00845A8C" w:rsidP="00845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45A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сезоне летне-осенней охоты на пернатую дичь</w:t>
      </w:r>
    </w:p>
    <w:p w:rsidR="00845A8C" w:rsidRPr="00845A8C" w:rsidRDefault="00845A8C" w:rsidP="00845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45A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 осенне-зимний сезон на пушных зверей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Pr="00845A8C">
        <w:rPr>
          <w:rFonts w:ascii="Times New Roman" w:eastAsia="Times New Roman" w:hAnsi="Times New Roman" w:cs="Times New Roman"/>
          <w:sz w:val="24"/>
          <w:szCs w:val="20"/>
          <w:lang w:eastAsia="ru-RU"/>
        </w:rPr>
        <w:t>Введен в действие с 12.07.2021 г.</w:t>
      </w:r>
    </w:p>
    <w:tbl>
      <w:tblPr>
        <w:tblW w:w="9502" w:type="dxa"/>
        <w:jc w:val="center"/>
        <w:tblInd w:w="4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6"/>
        <w:gridCol w:w="992"/>
        <w:gridCol w:w="1134"/>
        <w:gridCol w:w="992"/>
        <w:gridCol w:w="1276"/>
        <w:gridCol w:w="1037"/>
        <w:gridCol w:w="1445"/>
      </w:tblGrid>
      <w:tr w:rsidR="00845A8C" w:rsidRPr="00845A8C" w:rsidTr="00E84CF5">
        <w:trPr>
          <w:cantSplit/>
          <w:jc w:val="center"/>
        </w:trPr>
        <w:tc>
          <w:tcPr>
            <w:tcW w:w="2626" w:type="dxa"/>
            <w:vMerge w:val="restart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Представление охоты </w:t>
            </w:r>
            <w:proofErr w:type="gramStart"/>
            <w:r w:rsidRPr="00845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</w:t>
            </w:r>
            <w:proofErr w:type="gramEnd"/>
            <w:r w:rsidRPr="00845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45A8C" w:rsidRPr="00845A8C" w:rsidRDefault="00845A8C" w:rsidP="00845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виды дичи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8C" w:rsidRPr="00845A8C" w:rsidRDefault="00845A8C" w:rsidP="00845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5A8C" w:rsidRPr="00845A8C" w:rsidRDefault="00845A8C" w:rsidP="00845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месяц</w:t>
            </w:r>
          </w:p>
        </w:tc>
        <w:tc>
          <w:tcPr>
            <w:tcW w:w="248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45A8C" w:rsidRPr="00845A8C" w:rsidRDefault="00845A8C" w:rsidP="00845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сезон</w:t>
            </w:r>
          </w:p>
        </w:tc>
      </w:tr>
      <w:tr w:rsidR="00845A8C" w:rsidRPr="00845A8C" w:rsidTr="00E84CF5">
        <w:trPr>
          <w:cantSplit/>
          <w:jc w:val="center"/>
        </w:trPr>
        <w:tc>
          <w:tcPr>
            <w:tcW w:w="2626" w:type="dxa"/>
            <w:vMerge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84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84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Члены «Динамо»     </w:t>
            </w:r>
          </w:p>
          <w:p w:rsidR="00845A8C" w:rsidRPr="00845A8C" w:rsidRDefault="00845A8C" w:rsidP="00845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Члены </w:t>
            </w:r>
            <w:proofErr w:type="spellStart"/>
            <w:r w:rsidRPr="0084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Ассоциаци</w:t>
            </w:r>
            <w:proofErr w:type="spellEnd"/>
            <w:r w:rsidRPr="0084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Росохотрыболовсоюз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84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Члены «Динамо»     </w:t>
            </w:r>
          </w:p>
          <w:p w:rsidR="00845A8C" w:rsidRPr="00845A8C" w:rsidRDefault="00845A8C" w:rsidP="00845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84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Члены </w:t>
            </w:r>
            <w:proofErr w:type="spellStart"/>
            <w:r w:rsidRPr="0084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Ассоциаци</w:t>
            </w:r>
            <w:proofErr w:type="spellEnd"/>
            <w:r w:rsidRPr="0084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Росохотрыболовсоюз</w:t>
            </w:r>
            <w:proofErr w:type="spellEnd"/>
          </w:p>
          <w:p w:rsidR="00845A8C" w:rsidRPr="00845A8C" w:rsidRDefault="00845A8C" w:rsidP="00845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Члены «Динамо»   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Члены </w:t>
            </w:r>
            <w:proofErr w:type="spellStart"/>
            <w:r w:rsidRPr="0084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Ассоциаци</w:t>
            </w:r>
            <w:proofErr w:type="spellEnd"/>
            <w:r w:rsidRPr="0084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Росохотрыболовсоюз</w:t>
            </w:r>
            <w:proofErr w:type="spellEnd"/>
          </w:p>
        </w:tc>
      </w:tr>
      <w:tr w:rsidR="00845A8C" w:rsidRPr="00845A8C" w:rsidTr="00E84CF5">
        <w:trPr>
          <w:jc w:val="center"/>
        </w:trPr>
        <w:tc>
          <w:tcPr>
            <w:tcW w:w="262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болотно-луговая и полевая</w:t>
            </w:r>
          </w:p>
          <w:p w:rsidR="00845A8C" w:rsidRPr="00845A8C" w:rsidRDefault="00845A8C" w:rsidP="00845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(перепел, голубь)  дичь </w:t>
            </w: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3000    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6000</w:t>
            </w:r>
          </w:p>
        </w:tc>
      </w:tr>
      <w:tr w:rsidR="00845A8C" w:rsidRPr="00845A8C" w:rsidTr="00E84CF5">
        <w:trPr>
          <w:jc w:val="center"/>
        </w:trPr>
        <w:tc>
          <w:tcPr>
            <w:tcW w:w="2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водоплавающая дичь</w:t>
            </w:r>
          </w:p>
          <w:p w:rsidR="00845A8C" w:rsidRPr="00845A8C" w:rsidRDefault="00845A8C" w:rsidP="00845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4000   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8000</w:t>
            </w:r>
          </w:p>
        </w:tc>
      </w:tr>
      <w:tr w:rsidR="00845A8C" w:rsidRPr="00845A8C" w:rsidTr="00E84CF5">
        <w:trPr>
          <w:jc w:val="center"/>
        </w:trPr>
        <w:tc>
          <w:tcPr>
            <w:tcW w:w="2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боровая (вальдшнеп, рябчик) дичь</w:t>
            </w:r>
          </w:p>
          <w:p w:rsidR="00845A8C" w:rsidRPr="00845A8C" w:rsidRDefault="00845A8C" w:rsidP="00845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4000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8000</w:t>
            </w:r>
          </w:p>
        </w:tc>
      </w:tr>
      <w:tr w:rsidR="00845A8C" w:rsidRPr="00845A8C" w:rsidTr="00E84CF5">
        <w:trPr>
          <w:jc w:val="center"/>
        </w:trPr>
        <w:tc>
          <w:tcPr>
            <w:tcW w:w="26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на пушных зверей</w:t>
            </w:r>
          </w:p>
          <w:p w:rsidR="00845A8C" w:rsidRPr="00845A8C" w:rsidRDefault="00845A8C" w:rsidP="00845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4000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A8C" w:rsidRPr="00845A8C" w:rsidRDefault="00845A8C" w:rsidP="00845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8000</w:t>
            </w:r>
          </w:p>
        </w:tc>
      </w:tr>
    </w:tbl>
    <w:p w:rsidR="00845A8C" w:rsidRPr="00845A8C" w:rsidRDefault="00845A8C" w:rsidP="00845A8C">
      <w:pPr>
        <w:spacing w:before="240" w:after="240" w:line="240" w:lineRule="auto"/>
        <w:ind w:left="30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5A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1.На  болотно - луговую  и  полевую  дичь  с   подружейными  собаками  до   открытия основного сезона оплата производится по  разовым  путевкам. Путевки выдаются только на охотников имеющих перерегистрированных в текущем году в обществе «Динамо» охотничьих собак и имеющих дипломы по болотно-луговой дичи.                                                                                                                                                                           </w:t>
      </w:r>
      <w:r w:rsidRPr="00845A8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2. За   добычу    пастушков,   погонышей,    камышницы  необходимо   предварительно оплачивать сбор – 20 руб. за одну голову.                                                                               3.  Путевки на открытие охоты выдаются  согласно пропускной способности охотхозяйства, и в первую очередь обеспечиваются члены общества «Динамо»  остальные охотники обеспечиваются по остаточному принципу.                                       4. Охотникам, не являющимися членами вышеуказанных общественных объединений охотников и рыболовов, услуги (путевки) предоставляются в размере </w:t>
      </w:r>
      <w:r w:rsidRPr="00845A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пятикратной</w:t>
      </w:r>
      <w:r w:rsidRPr="00845A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45A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стоимости</w:t>
      </w:r>
      <w:r w:rsidRPr="00845A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указанной в прейскуранте от стоимости услуг для членов общества «Динамо».                                                                                                                                   4.   Герои СССР  и  РФ,  Почетные     члены     ВФСО    “Динамо”,  участники   ВОВ, инвалиды 1   группы,     должностные      лица,     курирующие      охотхозяйства,  а     также     лица, оказывающие  активное  содействие    в  развитии  охотничье  -  рыболовных х</w:t>
      </w:r>
      <w:proofErr w:type="gramStart"/>
      <w:r w:rsidRPr="00845A8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</w:t>
      </w:r>
      <w:proofErr w:type="spellStart"/>
      <w:proofErr w:type="gramEnd"/>
      <w:r w:rsidRPr="00845A8C">
        <w:rPr>
          <w:rFonts w:ascii="Times New Roman" w:eastAsia="Times New Roman" w:hAnsi="Times New Roman" w:cs="Times New Roman"/>
          <w:sz w:val="24"/>
          <w:szCs w:val="20"/>
          <w:lang w:eastAsia="ru-RU"/>
        </w:rPr>
        <w:t>зяйств</w:t>
      </w:r>
      <w:proofErr w:type="spellEnd"/>
      <w:r w:rsidRPr="00845A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proofErr w:type="spellStart"/>
      <w:r w:rsidRPr="00845A8C">
        <w:rPr>
          <w:rFonts w:ascii="Times New Roman" w:eastAsia="Times New Roman" w:hAnsi="Times New Roman" w:cs="Times New Roman"/>
          <w:sz w:val="24"/>
          <w:szCs w:val="20"/>
          <w:lang w:eastAsia="ru-RU"/>
        </w:rPr>
        <w:t>трудоучастие</w:t>
      </w:r>
      <w:proofErr w:type="spellEnd"/>
      <w:r w:rsidRPr="00845A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не  менее  15 чел. дней) путевки на охоту получают бесплатно, кроме охоты на копытных животных.</w:t>
      </w:r>
    </w:p>
    <w:p w:rsidR="00845A8C" w:rsidRPr="00845A8C" w:rsidRDefault="00845A8C" w:rsidP="0084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845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председателя</w:t>
      </w:r>
    </w:p>
    <w:p w:rsidR="00845A8C" w:rsidRPr="00845A8C" w:rsidRDefault="00845A8C" w:rsidP="0084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МГО ВФСО «Динамо»                                                                    С.А. Зайцев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A8C" w:rsidRPr="00845A8C" w:rsidRDefault="00845A8C" w:rsidP="00845A8C">
      <w:pPr>
        <w:spacing w:before="240" w:after="24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Главный бухгалтер                                                                             Е.В. Чижевская</w:t>
      </w:r>
    </w:p>
    <w:p w:rsidR="005A6F23" w:rsidRDefault="005A6F23"/>
    <w:sectPr w:rsidR="005A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6C"/>
    <w:rsid w:val="002B626C"/>
    <w:rsid w:val="005A6F23"/>
    <w:rsid w:val="00722FBF"/>
    <w:rsid w:val="0084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2021-07-16T09:41:00Z</dcterms:created>
  <dcterms:modified xsi:type="dcterms:W3CDTF">2021-07-16T09:41:00Z</dcterms:modified>
</cp:coreProperties>
</file>